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40797785945943efda59ab41ee2e061b0890d0"/>
    <w:p>
      <w:pPr>
        <w:pStyle w:val="Heading1"/>
      </w:pPr>
      <w:r>
        <w:t xml:space="preserve">Identificación de Beneficiario Controlador (BC)</w:t>
      </w:r>
    </w:p>
    <w:p>
      <w:pPr>
        <w:pStyle w:val="BlockText"/>
      </w:pPr>
      <w:r>
        <w:t xml:space="preserve">Fuente: Cap. 28</w:t>
      </w:r>
      <w:r>
        <w:t xml:space="preserve"> </w:t>
      </w:r>
      <w:r>
        <w:t xml:space="preserve">“</w:t>
      </w:r>
      <w:r>
        <w:t xml:space="preserve">Formularios del Sistema de Cumplimiento</w:t>
      </w:r>
      <w:r>
        <w:t xml:space="preserve">”</w:t>
      </w:r>
      <w:r>
        <w:t xml:space="preserve"> </w:t>
      </w:r>
      <w:r>
        <w:t xml:space="preserve">(Formulario 4) y Cap. 25 (sección 5) —</w:t>
      </w:r>
      <w:r>
        <w:t xml:space="preserve"> </w:t>
      </w:r>
      <w:r>
        <w:rPr>
          <w:iCs/>
          <w:i/>
        </w:rPr>
        <w:t xml:space="preserve">Sujetos Obligados: Manual de cumplimiento LFPIORPI</w:t>
      </w:r>
      <w:r>
        <w:t xml:space="preserve">, Sergio Armando Cortina Ceballos. Transcripción verbatim. Pendiente de cite-check humano (estado: pendiente-citecheck).</w:t>
      </w:r>
    </w:p>
    <w:p>
      <w:r>
        <w:pict>
          <v:rect style="width:0;height:1.5pt" o:hralign="center" o:hrstd="t" o:hr="t"/>
        </w:pict>
      </w:r>
    </w:p>
    <w:bookmarkStart w:id="20" w:name="instrucciones-de-uso"/>
    <w:p>
      <w:pPr>
        <w:pStyle w:val="Heading2"/>
      </w:pPr>
      <w:r>
        <w:t xml:space="preserve">Instrucciones de uso</w:t>
      </w:r>
    </w:p>
    <w:p>
      <w:pPr>
        <w:pStyle w:val="FirstParagraph"/>
      </w:pPr>
      <w:r>
        <w:t xml:space="preserve">El Beneficiario Controlador (BC) es la persona física que en última instancia controla, dirige o se beneficia de una operación o de una persona moral, aunque no aparezca formalmente como titular. La identificación del BC es obligatoria para todas las fracciones del Artículo 17 de la LFPIORPI.</w:t>
      </w:r>
    </w:p>
    <w:p>
      <w:pPr>
        <w:pStyle w:val="BodyText"/>
      </w:pPr>
      <w:r>
        <w:t xml:space="preserve">Aplique este formulario en toda operación con personas morales, fideicomisos, contratos o figuras jurídicas similares.</w:t>
      </w:r>
    </w:p>
    <w:p>
      <w:r>
        <w:pict>
          <v:rect style="width:0;height:1.5pt" o:hralign="center" o:hrstd="t" o:hr="t"/>
        </w:pict>
      </w:r>
    </w:p>
    <w:bookmarkEnd w:id="20"/>
    <w:bookmarkStart w:id="21" w:name="X845c493396ff2a4e5e91874bc934f1c1580155a"/>
    <w:p>
      <w:pPr>
        <w:pStyle w:val="Heading2"/>
      </w:pPr>
      <w:r>
        <w:t xml:space="preserve">Formulario 4 — Declaración de Estructura de Propiedad y Control</w:t>
      </w:r>
    </w:p>
    <w:p>
      <w:pPr>
        <w:pStyle w:val="FirstParagraph"/>
      </w:pPr>
      <w:r>
        <w:rPr>
          <w:bCs/>
          <w:b/>
        </w:rPr>
        <w:t xml:space="preserve">Instrucciones:</w:t>
      </w:r>
      <w:r>
        <w:t xml:space="preserve"> </w:t>
      </w:r>
      <w:r>
        <w:t xml:space="preserve">Este formato debe ser llenado por el representante legal de la persona moral. La información permite identificar a las personas físicas que en última instancia controlan o son propietarias de la empresa.</w:t>
      </w:r>
    </w:p>
    <w:p>
      <w:pPr>
        <w:pStyle w:val="BodyText"/>
      </w:pPr>
      <w:r>
        <w:rPr>
          <w:bCs/>
          <w:b/>
        </w:rPr>
        <w:t xml:space="preserve">1. Personas físicas con participación o control</w:t>
      </w:r>
    </w:p>
    <w:p>
      <w:pPr>
        <w:pStyle w:val="BodyText"/>
      </w:pPr>
      <w:r>
        <w:t xml:space="preserve">Declare aquellas personas con más del 25% del capital social o control efectivo: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440"/>
        <w:gridCol w:w="2493"/>
        <w:gridCol w:w="2493"/>
        <w:gridCol w:w="2493"/>
      </w:tblGrid>
      <w:tr>
        <w:tc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p>
            <w:pPr>
              <w:pStyle w:val="Compact"/>
              <w:jc w:val="left"/>
            </w:pPr>
            <w:r>
              <w:t xml:space="preserve">Nombre Completo</w:t>
            </w:r>
          </w:p>
        </w:tc>
        <w:tc>
          <w:p>
            <w:pPr>
              <w:pStyle w:val="Compact"/>
              <w:jc w:val="left"/>
            </w:pPr>
            <w:r>
              <w:t xml:space="preserve">% Participación</w:t>
            </w:r>
          </w:p>
        </w:tc>
        <w:tc>
          <w:p>
            <w:pPr>
              <w:pStyle w:val="Compact"/>
              <w:jc w:val="left"/>
            </w:pPr>
            <w:r>
              <w:t xml:space="preserve">Cargo o vínculo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________________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</w:t>
            </w:r>
          </w:p>
        </w:tc>
        <w:tc>
          <w:p>
            <w:pPr>
              <w:pStyle w:val="Compact"/>
              <w:jc w:val="left"/>
            </w:pPr>
            <w:r>
              <w:t xml:space="preserve">_____________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☐ No existen personas físicas con participación superior al 25% o control efectivo distinto a los arriba señalados.</w:t>
      </w:r>
    </w:p>
    <w:p>
      <w:pPr>
        <w:pStyle w:val="FirstParagraph"/>
      </w:pPr>
      <w:r>
        <w:rPr>
          <w:bCs/>
          <w:b/>
        </w:rPr>
        <w:t xml:space="preserve">2. Documentación de las personas listadas</w:t>
      </w:r>
    </w:p>
    <w:p>
      <w:pPr>
        <w:pStyle w:val="BodyText"/>
      </w:pPr>
      <w:r>
        <w:t xml:space="preserve">Por cada persona mencionada se adjunta:</w:t>
      </w:r>
    </w:p>
    <w:p>
      <w:pPr>
        <w:numPr>
          <w:ilvl w:val="0"/>
          <w:numId w:val="1002"/>
        </w:numPr>
        <w:pStyle w:val="Compact"/>
      </w:pPr>
      <w:r>
        <w:t xml:space="preserve">☐ Copia de identificación oficial vigente</w:t>
      </w:r>
    </w:p>
    <w:p>
      <w:pPr>
        <w:numPr>
          <w:ilvl w:val="0"/>
          <w:numId w:val="1002"/>
        </w:numPr>
        <w:pStyle w:val="Compact"/>
      </w:pPr>
      <w:r>
        <w:t xml:space="preserve">☐ Copia de RFC o CURP</w:t>
      </w:r>
    </w:p>
    <w:p>
      <w:pPr>
        <w:numPr>
          <w:ilvl w:val="0"/>
          <w:numId w:val="1002"/>
        </w:numPr>
        <w:pStyle w:val="Compact"/>
      </w:pPr>
      <w:r>
        <w:t xml:space="preserve">☐ Comprobante de domicilio (si distinto al de la empresa)</w:t>
      </w:r>
    </w:p>
    <w:p>
      <w:pPr>
        <w:pStyle w:val="FirstParagraph"/>
      </w:pPr>
      <w:r>
        <w:t xml:space="preserve">Declaro bajo protesta de decir verdad que la información proporcionada es veraz, completa y actualizada.</w:t>
      </w:r>
    </w:p>
    <w:p>
      <w:pPr>
        <w:pStyle w:val="BodyText"/>
      </w:pPr>
      <w:r>
        <w:t xml:space="preserve">Nombre del representante legal: _________________________________</w:t>
      </w:r>
    </w:p>
    <w:p>
      <w:pPr>
        <w:pStyle w:val="BodyText"/>
      </w:pPr>
      <w:r>
        <w:t xml:space="preserve">Firma: ______________________________________________________</w:t>
      </w:r>
    </w:p>
    <w:p>
      <w:pPr>
        <w:pStyle w:val="BodyText"/>
      </w:pPr>
      <w:r>
        <w:t xml:space="preserve">Fecha: ____ / ____ / _______</w:t>
      </w:r>
    </w:p>
    <w:p>
      <w:r>
        <w:pict>
          <v:rect style="width:0;height:1.5pt" o:hralign="center" o:hrstd="t" o:hr="t"/>
        </w:pict>
      </w:r>
    </w:p>
    <w:bookmarkEnd w:id="21"/>
    <w:bookmarkStart w:id="22" w:name="Xffb0a99684e14a3808eb7f28f639b81fc2dd8f5"/>
    <w:p>
      <w:pPr>
        <w:pStyle w:val="Heading2"/>
      </w:pPr>
      <w:r>
        <w:t xml:space="preserve">Política de identificación del beneficiario controlador — Elementos mínimos</w:t>
      </w:r>
    </w:p>
    <w:p>
      <w:pPr>
        <w:pStyle w:val="FirstParagraph"/>
      </w:pPr>
      <w:r>
        <w:rPr>
          <w:iCs/>
          <w:i/>
        </w:rPr>
        <w:t xml:space="preserve">(Extracto del Cap. 25, sección 5. Incorpórese al Manual de Cumplimiento.)</w:t>
      </w:r>
    </w:p>
    <w:p>
      <w:pPr>
        <w:pStyle w:val="BodyText"/>
      </w:pPr>
      <w:r>
        <w:rPr>
          <w:bCs/>
          <w:b/>
        </w:rPr>
        <w:t xml:space="preserve">Pregunta obligatoria al cliente:</w:t>
      </w:r>
      <w:r>
        <w:t xml:space="preserve"> </w:t>
      </w:r>
      <w:r>
        <w:t xml:space="preserve">“</w:t>
      </w:r>
      <w:r>
        <w:t xml:space="preserve">¿es usted el beneficiario controlador?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Documentos que solicitará para acreditar al BC:</w:t>
      </w:r>
      <w:r>
        <w:t xml:space="preserve"> </w:t>
      </w:r>
      <w:r>
        <w:t xml:space="preserve">- Identificación oficial del BC.</w:t>
      </w:r>
      <w:r>
        <w:t xml:space="preserve"> </w:t>
      </w:r>
      <w:r>
        <w:t xml:space="preserve">- Cadena de propiedad (organigrama corporativo cuando el BC es persona moral o fideicomiso).</w:t>
      </w:r>
      <w:r>
        <w:t xml:space="preserve"> </w:t>
      </w:r>
      <w:r>
        <w:t xml:space="preserve">- En su caso: documentación que acredite el control efectivo (contratos, pactos de accionistas).</w:t>
      </w:r>
    </w:p>
    <w:p>
      <w:pPr>
        <w:pStyle w:val="BodyText"/>
      </w:pPr>
      <w:r>
        <w:rPr>
          <w:bCs/>
          <w:b/>
        </w:rPr>
        <w:t xml:space="preserve">Procedimiento si el BC es una PEP:</w:t>
      </w:r>
      <w:r>
        <w:t xml:space="preserve"> </w:t>
      </w:r>
      <w:r>
        <w:t xml:space="preserve">- Aplicar medidas intensificadas de debida diligencia (ver política de PEPs del Manual).</w:t>
      </w:r>
      <w:r>
        <w:t xml:space="preserve"> </w:t>
      </w:r>
      <w:r>
        <w:t xml:space="preserve">- Obtener aprobación del responsable de cumplimiento antes de realizar la operación.</w:t>
      </w:r>
    </w:p>
    <w:p>
      <w:pPr>
        <w:pStyle w:val="BodyText"/>
      </w:pPr>
      <w:r>
        <w:rPr>
          <w:bCs/>
          <w:b/>
        </w:rPr>
        <w:t xml:space="preserve">Procedimiento si el cliente declara no conocer al BC:</w:t>
      </w:r>
      <w:r>
        <w:t xml:space="preserve"> </w:t>
      </w:r>
      <w:r>
        <w:t xml:space="preserve">- Emitir constancia de imposibilidad de identificación (Formulario 5 — Constancia de No Operación).</w:t>
      </w:r>
      <w:r>
        <w:t xml:space="preserve"> </w:t>
      </w:r>
      <w:r>
        <w:t xml:space="preserve">- Decidir si la operación procede o no, conforme al nivel de riesgo.</w:t>
      </w:r>
      <w:r>
        <w:t xml:space="preserve"> </w:t>
      </w:r>
      <w:r>
        <w:t xml:space="preserve">- Conservar la constancia en el expediente del cliente.</w:t>
      </w:r>
    </w:p>
    <w:p>
      <w:r>
        <w:pict>
          <v:rect style="width:0;height:1.5pt" o:hralign="center" o:hrstd="t" o:hr="t"/>
        </w:pict>
      </w:r>
    </w:p>
    <w:bookmarkEnd w:id="22"/>
    <w:bookmarkStart w:id="23" w:name="checklist-de-verificación-del-bc"/>
    <w:p>
      <w:pPr>
        <w:pStyle w:val="Heading2"/>
      </w:pPr>
      <w:r>
        <w:t xml:space="preserve">Checklist de verificación del BC</w:t>
      </w:r>
    </w:p>
    <w:p>
      <w:pPr>
        <w:pStyle w:val="FirstParagraph"/>
      </w:pPr>
      <w:r>
        <w:rPr>
          <w:iCs/>
          <w:i/>
        </w:rPr>
        <w:t xml:space="preserve">(Extracto del Cap. 26, sección E)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E1</w:t>
      </w:r>
      <w:r>
        <w:t xml:space="preserve"> </w:t>
      </w:r>
      <w:r>
        <w:t xml:space="preserve">— Uso de Formulario 4 (Declaración de BC) firmado.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E2</w:t>
      </w:r>
      <w:r>
        <w:t xml:space="preserve"> </w:t>
      </w:r>
      <w:r>
        <w:t xml:space="preserve">— Identificación oficial de cada BC identificado. BCs documentados: _______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E3</w:t>
      </w:r>
      <w:r>
        <w:t xml:space="preserve"> </w:t>
      </w:r>
      <w:r>
        <w:t xml:space="preserve">— Si no se identifica al BC: constancia de imposibilidad. Motivo: _______________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E4</w:t>
      </w:r>
      <w:r>
        <w:t xml:space="preserve"> </w:t>
      </w:r>
      <w:r>
        <w:t xml:space="preserve">— Cadena de propiedad documentada (accionistas hasta PF).</w:t>
      </w:r>
    </w:p>
    <w:p>
      <w:pPr>
        <w:numPr>
          <w:ilvl w:val="0"/>
          <w:numId w:val="1003"/>
        </w:numPr>
        <w:pStyle w:val="Compact"/>
      </w:pPr>
      <w:r>
        <w:t xml:space="preserve">☐</w:t>
      </w:r>
      <w:r>
        <w:t xml:space="preserve"> </w:t>
      </w:r>
      <w:r>
        <w:rPr>
          <w:bCs/>
          <w:b/>
        </w:rPr>
        <w:t xml:space="preserve">E5</w:t>
      </w:r>
      <w:r>
        <w:t xml:space="preserve"> </w:t>
      </w:r>
      <w:r>
        <w:t xml:space="preserve">— Verificación del BC contra listas CSNU. Fecha: ___________________________</w:t>
      </w:r>
    </w:p>
    <w:p>
      <w:r>
        <w:pict>
          <v:rect style="width:0;height:1.5pt" o:hralign="center" o:hrstd="t" o:hr="t"/>
        </w:pict>
      </w:r>
    </w:p>
    <w:bookmarkEnd w:id="23"/>
    <w:bookmarkStart w:id="24" w:name="estructura-del-expediente-del-bc"/>
    <w:p>
      <w:pPr>
        <w:pStyle w:val="Heading2"/>
      </w:pPr>
      <w:r>
        <w:t xml:space="preserve">Estructura del expediente del BC</w:t>
      </w:r>
    </w:p>
    <w:p>
      <w:pPr>
        <w:pStyle w:val="FirstParagraph"/>
      </w:pPr>
      <w:r>
        <w:t xml:space="preserve">Para cada BC identificado, conserve:</w:t>
      </w:r>
    </w:p>
    <w:tbl>
      <w:tblPr>
        <w:tblStyle w:val="Table"/>
        <w:tblW w:type="pct" w:w="5000.0"/>
        <w:tblLook w:firstRow="1" w:lastRow="0" w:firstColumn="0" w:lastColumn="0" w:noHBand="0" w:noVBand="0" w:val="0020"/>
      </w:tblPr>
      <w:tblGrid>
        <w:gridCol w:w="3960"/>
        <w:gridCol w:w="3960"/>
      </w:tblGrid>
      <w:tr>
        <w:tc>
          <w:p>
            <w:pPr>
              <w:pStyle w:val="Compact"/>
              <w:jc w:val="left"/>
            </w:pPr>
            <w:r>
              <w:t xml:space="preserve">Documento</w:t>
            </w:r>
          </w:p>
        </w:tc>
        <w:tc>
          <w:p>
            <w:pPr>
              <w:pStyle w:val="Compact"/>
              <w:jc w:val="left"/>
            </w:pPr>
            <w:r>
              <w:t xml:space="preserve">Requerido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Identificación oficial vigente con fotografía</w:t>
            </w:r>
          </w:p>
        </w:tc>
        <w:tc>
          <w:p>
            <w:pPr>
              <w:pStyle w:val="Compact"/>
              <w:jc w:val="left"/>
            </w:pPr>
            <w:r>
              <w:t xml:space="preserve">Siempre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Comprobante de domicilio (no mayor a 3 meses)</w:t>
            </w:r>
          </w:p>
        </w:tc>
        <w:tc>
          <w:p>
            <w:pPr>
              <w:pStyle w:val="Compact"/>
              <w:jc w:val="left"/>
            </w:pPr>
            <w:r>
              <w:t xml:space="preserve">Siempre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Copia de RFC o CURP</w:t>
            </w:r>
          </w:p>
        </w:tc>
        <w:tc>
          <w:p>
            <w:pPr>
              <w:pStyle w:val="Compact"/>
              <w:jc w:val="left"/>
            </w:pPr>
            <w:r>
              <w:t xml:space="preserve">Siempre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Documentación de cadena de propiedad</w:t>
            </w:r>
          </w:p>
        </w:tc>
        <w:tc>
          <w:p>
            <w:pPr>
              <w:pStyle w:val="Compact"/>
              <w:jc w:val="left"/>
            </w:pPr>
            <w:r>
              <w:t xml:space="preserve">Cuando el BC no es directo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Cuestionario PEP</w:t>
            </w:r>
          </w:p>
        </w:tc>
        <w:tc>
          <w:p>
            <w:pPr>
              <w:pStyle w:val="Compact"/>
              <w:jc w:val="left"/>
            </w:pPr>
            <w:r>
              <w:t xml:space="preserve">Siempre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Verificación contra listas (CSNU, OFAC) con fecha</w:t>
            </w:r>
          </w:p>
        </w:tc>
        <w:tc>
          <w:p>
            <w:pPr>
              <w:pStyle w:val="Compact"/>
              <w:jc w:val="left"/>
            </w:pPr>
            <w:r>
              <w:t xml:space="preserve">Siempre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Plantilla elaborada con base en el Cap. 28 (Formulario 4) y Cap. 25 (sección 5) del libro</w:t>
      </w:r>
      <w:r>
        <w:rPr>
          <w:iCs/>
          <w:i/>
        </w:rPr>
        <w:t xml:space="preserve"> </w:t>
      </w:r>
      <w:r>
        <w:rPr>
          <w:iCs/>
          <w:i/>
        </w:rPr>
        <w:t xml:space="preserve">“</w:t>
      </w:r>
      <w:r>
        <w:rPr>
          <w:iCs/>
          <w:i/>
        </w:rPr>
        <w:t xml:space="preserve">Sujetos Obligados: Manual de cumplimiento LFPIORPI</w:t>
      </w:r>
      <w:r>
        <w:rPr>
          <w:iCs/>
          <w:i/>
        </w:rPr>
        <w:t xml:space="preserve">”</w:t>
      </w:r>
      <w:r>
        <w:rPr>
          <w:iCs/>
          <w:i/>
        </w:rPr>
        <w:t xml:space="preserve"> </w:t>
      </w:r>
      <w:r>
        <w:rPr>
          <w:iCs/>
          <w:i/>
        </w:rPr>
        <w:t xml:space="preserve">de Sergio Armando Cortina Ceballos. Estado: pendiente-citecheck. Referencias: Art. 18 LFPIORPI.</w:t>
      </w:r>
    </w:p>
    <w:bookmarkEnd w:id="24"/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90"/>
  <w:embedSystemFonts/>
  <w:proofState w:grammar="clean" w:spelling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2026-05-24T05:59:19Z</dcterms:created>
  <dcterms:modified xsi:type="dcterms:W3CDTF">2026-05-24T05:59:19Z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