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c942edf884a10b507021769c01138f2a9116404"/>
    <w:p>
      <w:pPr>
        <w:pStyle w:val="Heading1"/>
      </w:pPr>
      <w:r>
        <w:t xml:space="preserve">Checklist universal de arranque — Cualquier actividad vulnerable (LFPIORPI)</w:t>
      </w:r>
    </w:p>
    <w:p>
      <w:pPr>
        <w:pStyle w:val="BlockText"/>
      </w:pPr>
      <w:r>
        <w:t xml:space="preserve">Fuente: Cap. 26</w:t>
      </w:r>
      <w:r>
        <w:t xml:space="preserve"> </w:t>
      </w:r>
      <w:r>
        <w:t xml:space="preserve">“</w:t>
      </w:r>
      <w:r>
        <w:t xml:space="preserve">Checklist Universal de Cumplimiento</w:t>
      </w:r>
      <w:r>
        <w:t xml:space="preserve">”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Sujetos Obligados: Manual de cumplimiento LFPIORPI</w:t>
      </w:r>
      <w:r>
        <w:t xml:space="preserve">, Sergio Armando Cortina Ceballos. Transcripción verbatim de los 12 bloques A-L del Checklist Ejecutivo. Pendiente de cite-check humano (estado: pendiente-citecheck).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UMA 2026: $117.31 (DOF 09-ene-2026)</w:t>
      </w:r>
    </w:p>
    <w:p>
      <w:pPr>
        <w:pStyle w:val="BodyText"/>
      </w:pPr>
      <w:r>
        <w:t xml:space="preserve">Este checklist aplica a todo sujeto obligado bajo el Artículo 17 de la LFPIORPI, independientemente de su actividad. Está diseñado para imprimirse y marcarse. Use lápiz si las cosas cambian.</w:t>
      </w:r>
    </w:p>
    <w:p>
      <w:pPr>
        <w:pStyle w:val="BodyText"/>
      </w:pPr>
      <w:r>
        <w:rPr>
          <w:bCs/>
          <w:b/>
        </w:rPr>
        <w:t xml:space="preserve">Frecuencia recomendada de aplicación:</w:t>
      </w:r>
      <w:r>
        <w:t xml:space="preserve"> </w:t>
      </w:r>
      <w:r>
        <w:t xml:space="preserve">mensual para sujetos obligados con más de 100 operaciones al año; trimestral para los demás.</w:t>
      </w:r>
    </w:p>
    <w:p>
      <w:r>
        <w:pict>
          <v:rect style="width:0;height:1.5pt" o:hralign="center" o:hrstd="t" o:hr="t"/>
        </w:pict>
      </w:r>
    </w:p>
    <w:bookmarkStart w:id="20" w:name="a.-registro-y-padrón"/>
    <w:p>
      <w:pPr>
        <w:pStyle w:val="Heading2"/>
      </w:pPr>
      <w:r>
        <w:t xml:space="preserve">A. Registro y padrón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A1</w:t>
      </w:r>
      <w:r>
        <w:t xml:space="preserve"> </w:t>
      </w:r>
      <w:r>
        <w:t xml:space="preserve">— Alta en el padrón de actividades vulnerables del SAT. Fecha de alta: _______________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A2</w:t>
      </w:r>
      <w:r>
        <w:t xml:space="preserve"> </w:t>
      </w:r>
      <w:r>
        <w:t xml:space="preserve">— Perfil de actividades actualizado (todas las AVs que realiza). Fracciones registradas: _____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A3</w:t>
      </w:r>
      <w:r>
        <w:t xml:space="preserve"> </w:t>
      </w:r>
      <w:r>
        <w:t xml:space="preserve">— Datos de registro correctos (domicilio, RFC, actividades). Última actualización: _____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A4</w:t>
      </w:r>
      <w:r>
        <w:t xml:space="preserve"> </w:t>
      </w:r>
      <w:r>
        <w:t xml:space="preserve">— Baja de actividades que ya no se realizan (si aplica). Fecha de baja: _______________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A5</w:t>
      </w:r>
      <w:r>
        <w:t xml:space="preserve"> </w:t>
      </w:r>
      <w:r>
        <w:t xml:space="preserve">— Constancia de registro impresa o guardada. Folio: _______________________________</w:t>
      </w:r>
    </w:p>
    <w:bookmarkEnd w:id="20"/>
    <w:bookmarkStart w:id="21" w:name="b.-fiel-y-acceso-al-sppld"/>
    <w:p>
      <w:pPr>
        <w:pStyle w:val="Heading2"/>
      </w:pPr>
      <w:r>
        <w:t xml:space="preserve">B. FIEL y acceso al SPPLD</w:t>
      </w:r>
    </w:p>
    <w:p>
      <w:pPr>
        <w:numPr>
          <w:ilvl w:val="0"/>
          <w:numId w:val="100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B1</w:t>
      </w:r>
      <w:r>
        <w:t xml:space="preserve"> </w:t>
      </w:r>
      <w:r>
        <w:t xml:space="preserve">— FIEL vigente (4 años desde emisión). Vence: 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B2</w:t>
      </w:r>
      <w:r>
        <w:t xml:space="preserve"> </w:t>
      </w:r>
      <w:r>
        <w:t xml:space="preserve">— Certificado digital (.cer y .key) en lugar seguro. Respaldo en: ___________________</w:t>
      </w:r>
    </w:p>
    <w:p>
      <w:pPr>
        <w:numPr>
          <w:ilvl w:val="0"/>
          <w:numId w:val="100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B3</w:t>
      </w:r>
      <w:r>
        <w:t xml:space="preserve"> </w:t>
      </w:r>
      <w:r>
        <w:t xml:space="preserve">— Acceso al SPPLD comprobado (sppld.sat.gob.mx). Último acceso: _________________</w:t>
      </w:r>
    </w:p>
    <w:bookmarkEnd w:id="21"/>
    <w:bookmarkStart w:id="22" w:name="X7f4cea683479e90ce4234e14cb4754834af3285"/>
    <w:p>
      <w:pPr>
        <w:pStyle w:val="Heading2"/>
      </w:pPr>
      <w:r>
        <w:t xml:space="preserve">C. Identificación de clientes personas físicas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C1</w:t>
      </w:r>
      <w:r>
        <w:t xml:space="preserve"> </w:t>
      </w:r>
      <w:r>
        <w:t xml:space="preserve">— Copia de identificación oficial vigente con fotografía. Tipo: ______________________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C2</w:t>
      </w:r>
      <w:r>
        <w:t xml:space="preserve"> </w:t>
      </w:r>
      <w:r>
        <w:t xml:space="preserve">— Uso de Formato 3.1 (Ficha de ID) debidamente llenado.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C3</w:t>
      </w:r>
      <w:r>
        <w:t xml:space="preserve"> </w:t>
      </w:r>
      <w:r>
        <w:t xml:space="preserve">— Cotejo contra Tabla 3.3 (Lista Maestra de Documentos).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C4</w:t>
      </w:r>
      <w:r>
        <w:t xml:space="preserve"> </w:t>
      </w:r>
      <w:r>
        <w:t xml:space="preserve">— Domicilio (calle, número, colonia, CP, estado).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C5</w:t>
      </w:r>
      <w:r>
        <w:t xml:space="preserve"> </w:t>
      </w:r>
      <w:r>
        <w:t xml:space="preserve">— Teléfono y correo electrónico de contacto.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C6</w:t>
      </w:r>
      <w:r>
        <w:t xml:space="preserve"> </w:t>
      </w:r>
      <w:r>
        <w:t xml:space="preserve">— Ocupación o actividad preponderante.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C7</w:t>
      </w:r>
      <w:r>
        <w:t xml:space="preserve"> </w:t>
      </w:r>
      <w:r>
        <w:t xml:space="preserve">— Comprobante de domicilio (no mayor a 3 meses).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C8</w:t>
      </w:r>
      <w:r>
        <w:t xml:space="preserve"> </w:t>
      </w:r>
      <w:r>
        <w:t xml:space="preserve">— Procedimiento si el cliente se niega a identificarse. Último caso: ________________</w:t>
      </w:r>
    </w:p>
    <w:bookmarkEnd w:id="22"/>
    <w:bookmarkStart w:id="23" w:name="X0b52c68a14e643e13555aa7f740ff0325f1f40e"/>
    <w:p>
      <w:pPr>
        <w:pStyle w:val="Heading2"/>
      </w:pPr>
      <w:r>
        <w:t xml:space="preserve">D. Identificación de clientes personas morales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D1</w:t>
      </w:r>
      <w:r>
        <w:t xml:space="preserve"> </w:t>
      </w:r>
      <w:r>
        <w:t xml:space="preserve">— Acta constitutiva inscrita en el RPPC. Fecha de inscripción: ____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D2</w:t>
      </w:r>
      <w:r>
        <w:t xml:space="preserve"> </w:t>
      </w:r>
      <w:r>
        <w:t xml:space="preserve">— Uso de Formato 4.1 (Ficha ID Persona Moral).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D3</w:t>
      </w:r>
      <w:r>
        <w:t xml:space="preserve"> </w:t>
      </w:r>
      <w:r>
        <w:t xml:space="preserve">— Cotejo contra Tabla 4.3 (Lista Documentos PM).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D4</w:t>
      </w:r>
      <w:r>
        <w:t xml:space="preserve"> </w:t>
      </w:r>
      <w:r>
        <w:t xml:space="preserve">— Poder notarial del representante legal. Vigencia del poder: ________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D5</w:t>
      </w:r>
      <w:r>
        <w:t xml:space="preserve"> </w:t>
      </w:r>
      <w:r>
        <w:t xml:space="preserve">— Comprobante de domicilio de la persona moral.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D6</w:t>
      </w:r>
      <w:r>
        <w:t xml:space="preserve"> </w:t>
      </w:r>
      <w:r>
        <w:t xml:space="preserve">— Objeto social y actividad preponderante.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D7</w:t>
      </w:r>
      <w:r>
        <w:t xml:space="preserve"> </w:t>
      </w:r>
      <w:r>
        <w:t xml:space="preserve">— Estructura de capital social (accionistas con +25%).</w:t>
      </w:r>
    </w:p>
    <w:bookmarkEnd w:id="23"/>
    <w:bookmarkStart w:id="24" w:name="e.-beneficiario-controlador"/>
    <w:p>
      <w:pPr>
        <w:pStyle w:val="Heading2"/>
      </w:pPr>
      <w:r>
        <w:t xml:space="preserve">E. Beneficiario controlador</w:t>
      </w:r>
    </w:p>
    <w:p>
      <w:pPr>
        <w:numPr>
          <w:ilvl w:val="0"/>
          <w:numId w:val="1005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E1</w:t>
      </w:r>
      <w:r>
        <w:t xml:space="preserve"> </w:t>
      </w:r>
      <w:r>
        <w:t xml:space="preserve">— Uso de Formato 4.2 (Declaración de BC) firmado.</w:t>
      </w:r>
    </w:p>
    <w:p>
      <w:pPr>
        <w:numPr>
          <w:ilvl w:val="0"/>
          <w:numId w:val="1005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E2</w:t>
      </w:r>
      <w:r>
        <w:t xml:space="preserve"> </w:t>
      </w:r>
      <w:r>
        <w:t xml:space="preserve">— Identificación oficial de cada BC identificado. BCs documentados: _______</w:t>
      </w:r>
    </w:p>
    <w:p>
      <w:pPr>
        <w:numPr>
          <w:ilvl w:val="0"/>
          <w:numId w:val="1005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E3</w:t>
      </w:r>
      <w:r>
        <w:t xml:space="preserve"> </w:t>
      </w:r>
      <w:r>
        <w:t xml:space="preserve">— Si no se identifica al BC: constancia de imposibilidad. Motivo: ___________________</w:t>
      </w:r>
    </w:p>
    <w:p>
      <w:pPr>
        <w:numPr>
          <w:ilvl w:val="0"/>
          <w:numId w:val="1005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E4</w:t>
      </w:r>
      <w:r>
        <w:t xml:space="preserve"> </w:t>
      </w:r>
      <w:r>
        <w:t xml:space="preserve">— Cadena de propiedad documentada (accionistas hasta PF).</w:t>
      </w:r>
    </w:p>
    <w:p>
      <w:pPr>
        <w:numPr>
          <w:ilvl w:val="0"/>
          <w:numId w:val="1005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E5</w:t>
      </w:r>
      <w:r>
        <w:t xml:space="preserve"> </w:t>
      </w:r>
      <w:r>
        <w:t xml:space="preserve">— Verificación del BC contra listas CSNU. Fecha: _______________________________</w:t>
      </w:r>
    </w:p>
    <w:bookmarkEnd w:id="24"/>
    <w:bookmarkStart w:id="25" w:name="f.-personas-políticamente-expuestas-peps"/>
    <w:p>
      <w:pPr>
        <w:pStyle w:val="Heading2"/>
      </w:pPr>
      <w:r>
        <w:t xml:space="preserve">F. Personas Políticamente Expuestas (PEPs)</w:t>
      </w:r>
    </w:p>
    <w:p>
      <w:pPr>
        <w:numPr>
          <w:ilvl w:val="0"/>
          <w:numId w:val="1006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F1</w:t>
      </w:r>
      <w:r>
        <w:t xml:space="preserve"> </w:t>
      </w:r>
      <w:r>
        <w:t xml:space="preserve">— Uso de Formato 3.2 (Cuestionario PEP) firmado.</w:t>
      </w:r>
    </w:p>
    <w:p>
      <w:pPr>
        <w:numPr>
          <w:ilvl w:val="0"/>
          <w:numId w:val="1006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F2</w:t>
      </w:r>
      <w:r>
        <w:t xml:space="preserve"> </w:t>
      </w:r>
      <w:r>
        <w:t xml:space="preserve">— Fuentes de consulta definidas (Lista UIF/SHCP de PEPs).</w:t>
      </w:r>
    </w:p>
    <w:p>
      <w:pPr>
        <w:numPr>
          <w:ilvl w:val="0"/>
          <w:numId w:val="1006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F3</w:t>
      </w:r>
      <w:r>
        <w:t xml:space="preserve"> </w:t>
      </w:r>
      <w:r>
        <w:t xml:space="preserve">— Medidas intensificadas aplicadas a operaciones con PEPs.</w:t>
      </w:r>
    </w:p>
    <w:p>
      <w:pPr>
        <w:numPr>
          <w:ilvl w:val="0"/>
          <w:numId w:val="1006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F4</w:t>
      </w:r>
      <w:r>
        <w:t xml:space="preserve"> </w:t>
      </w:r>
      <w:r>
        <w:t xml:space="preserve">— Seguimiento periódico de la condición de PEP. Frecuencia: ____________________</w:t>
      </w:r>
    </w:p>
    <w:bookmarkEnd w:id="25"/>
    <w:bookmarkStart w:id="26" w:name="g.-avisos-mensuales-ordinarios"/>
    <w:p>
      <w:pPr>
        <w:pStyle w:val="Heading2"/>
      </w:pPr>
      <w:r>
        <w:t xml:space="preserve">G. Avisos mensuales ordinarios</w:t>
      </w:r>
    </w:p>
    <w:p>
      <w:pPr>
        <w:numPr>
          <w:ilvl w:val="0"/>
          <w:numId w:val="1007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G1</w:t>
      </w:r>
      <w:r>
        <w:t xml:space="preserve"> </w:t>
      </w:r>
      <w:r>
        <w:t xml:space="preserve">— Registro de operaciones que superan umbral de aviso.</w:t>
      </w:r>
    </w:p>
    <w:p>
      <w:pPr>
        <w:numPr>
          <w:ilvl w:val="0"/>
          <w:numId w:val="1007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G2</w:t>
      </w:r>
      <w:r>
        <w:t xml:space="preserve"> </w:t>
      </w:r>
      <w:r>
        <w:t xml:space="preserve">— Validación contra Tabla 5.1 (Catálogo de Avisos).</w:t>
      </w:r>
    </w:p>
    <w:p>
      <w:pPr>
        <w:numPr>
          <w:ilvl w:val="0"/>
          <w:numId w:val="1007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G3</w:t>
      </w:r>
      <w:r>
        <w:t xml:space="preserve"> </w:t>
      </w:r>
      <w:r>
        <w:t xml:space="preserve">— Uso de Tablas Técnicas (15.1, 19.1, 22.1, 24.1) según AV.</w:t>
      </w:r>
    </w:p>
    <w:p>
      <w:pPr>
        <w:numPr>
          <w:ilvl w:val="0"/>
          <w:numId w:val="1007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G4</w:t>
      </w:r>
      <w:r>
        <w:t xml:space="preserve"> </w:t>
      </w:r>
      <w:r>
        <w:t xml:space="preserve">— Aviso presentado a más tardar el día 17 del mes siguiente. Último aviso: __________</w:t>
      </w:r>
    </w:p>
    <w:p>
      <w:pPr>
        <w:numPr>
          <w:ilvl w:val="0"/>
          <w:numId w:val="1007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G5</w:t>
      </w:r>
      <w:r>
        <w:t xml:space="preserve"> </w:t>
      </w:r>
      <w:r>
        <w:t xml:space="preserve">— Acuse de recepción del SAT guardado. Folio acuse: ___________________________</w:t>
      </w:r>
    </w:p>
    <w:bookmarkEnd w:id="26"/>
    <w:bookmarkStart w:id="27" w:name="h.-avisos-de-24-horas-e-inusuales"/>
    <w:p>
      <w:pPr>
        <w:pStyle w:val="Heading2"/>
      </w:pPr>
      <w:r>
        <w:t xml:space="preserve">H. Avisos de 24 horas e inusuales</w:t>
      </w:r>
    </w:p>
    <w:p>
      <w:pPr>
        <w:numPr>
          <w:ilvl w:val="0"/>
          <w:numId w:val="1008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H1</w:t>
      </w:r>
      <w:r>
        <w:t xml:space="preserve"> </w:t>
      </w:r>
      <w:r>
        <w:t xml:space="preserve">— Procedimiento de aviso de 24h para clientes en listas CSNU.</w:t>
      </w:r>
    </w:p>
    <w:p>
      <w:pPr>
        <w:numPr>
          <w:ilvl w:val="0"/>
          <w:numId w:val="1008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H2</w:t>
      </w:r>
      <w:r>
        <w:t xml:space="preserve"> </w:t>
      </w:r>
      <w:r>
        <w:t xml:space="preserve">— Registro de operaciones revisadas y no reportadas.</w:t>
      </w:r>
    </w:p>
    <w:p>
      <w:pPr>
        <w:numPr>
          <w:ilvl w:val="0"/>
          <w:numId w:val="1008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H3</w:t>
      </w:r>
      <w:r>
        <w:t xml:space="preserve"> </w:t>
      </w:r>
      <w:r>
        <w:t xml:space="preserve">— Informe en ceros presentado en meses sin operaciones. Meses sin operación: ____</w:t>
      </w:r>
    </w:p>
    <w:bookmarkEnd w:id="27"/>
    <w:bookmarkStart w:id="28" w:name="i.-conservación-de-documentos"/>
    <w:p>
      <w:pPr>
        <w:pStyle w:val="Heading2"/>
      </w:pPr>
      <w:r>
        <w:t xml:space="preserve">I. Conservación de documentos</w:t>
      </w:r>
    </w:p>
    <w:p>
      <w:pPr>
        <w:numPr>
          <w:ilvl w:val="0"/>
          <w:numId w:val="1009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I1</w:t>
      </w:r>
      <w:r>
        <w:t xml:space="preserve"> </w:t>
      </w:r>
      <w:r>
        <w:t xml:space="preserve">— Expedientes de clientes organizados y completos. Método: ______________________</w:t>
      </w:r>
    </w:p>
    <w:p>
      <w:pPr>
        <w:numPr>
          <w:ilvl w:val="0"/>
          <w:numId w:val="1009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I2</w:t>
      </w:r>
      <w:r>
        <w:t xml:space="preserve"> </w:t>
      </w:r>
      <w:r>
        <w:t xml:space="preserve">— Plazo de conservación de 10 años implementado. Política documentada</w:t>
      </w:r>
    </w:p>
    <w:p>
      <w:pPr>
        <w:numPr>
          <w:ilvl w:val="0"/>
          <w:numId w:val="1009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I3</w:t>
      </w:r>
      <w:r>
        <w:t xml:space="preserve"> </w:t>
      </w:r>
      <w:r>
        <w:t xml:space="preserve">— Respaldo digital implementado (se recomienda regla 3-2-1). Verificado: __________</w:t>
      </w:r>
    </w:p>
    <w:p>
      <w:pPr>
        <w:numPr>
          <w:ilvl w:val="0"/>
          <w:numId w:val="1009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I4</w:t>
      </w:r>
      <w:r>
        <w:t xml:space="preserve"> </w:t>
      </w:r>
      <w:r>
        <w:t xml:space="preserve">— Documentos protegidos contra deterioro y pérdida. Ubicación: _________________</w:t>
      </w:r>
    </w:p>
    <w:p>
      <w:pPr>
        <w:numPr>
          <w:ilvl w:val="0"/>
          <w:numId w:val="1009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I5</w:t>
      </w:r>
      <w:r>
        <w:t xml:space="preserve"> </w:t>
      </w:r>
      <w:r>
        <w:t xml:space="preserve">— Pista de auditoría de accesos a expedientes. Sistema: _________________________</w:t>
      </w:r>
    </w:p>
    <w:bookmarkEnd w:id="28"/>
    <w:bookmarkStart w:id="29" w:name="j.-manual-de-cumplimiento"/>
    <w:p>
      <w:pPr>
        <w:pStyle w:val="Heading2"/>
      </w:pPr>
      <w:r>
        <w:t xml:space="preserve">J. Manual de cumplimiento</w:t>
      </w:r>
    </w:p>
    <w:p>
      <w:pPr>
        <w:numPr>
          <w:ilvl w:val="0"/>
          <w:numId w:val="1010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J1</w:t>
      </w:r>
      <w:r>
        <w:t xml:space="preserve"> </w:t>
      </w:r>
      <w:r>
        <w:t xml:space="preserve">— Manual redactado con todas las políticas (ver Cap. 25). Versión: ________________</w:t>
      </w:r>
    </w:p>
    <w:p>
      <w:pPr>
        <w:numPr>
          <w:ilvl w:val="0"/>
          <w:numId w:val="1010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J2</w:t>
      </w:r>
      <w:r>
        <w:t xml:space="preserve"> </w:t>
      </w:r>
      <w:r>
        <w:t xml:space="preserve">— Manual aprobado y firmado por el titular/representante. Fecha de aprobación: ____</w:t>
      </w:r>
    </w:p>
    <w:p>
      <w:pPr>
        <w:numPr>
          <w:ilvl w:val="0"/>
          <w:numId w:val="1010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J3</w:t>
      </w:r>
      <w:r>
        <w:t xml:space="preserve"> </w:t>
      </w:r>
      <w:r>
        <w:t xml:space="preserve">— Manual conocido por todo el personal. Fecha de difusión: ________</w:t>
      </w:r>
    </w:p>
    <w:p>
      <w:pPr>
        <w:numPr>
          <w:ilvl w:val="0"/>
          <w:numId w:val="1010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J4</w:t>
      </w:r>
      <w:r>
        <w:t xml:space="preserve"> </w:t>
      </w:r>
      <w:r>
        <w:t xml:space="preserve">— Manual actualizado (revisión anual o post-reforma). Próxima revisión: __________</w:t>
      </w:r>
    </w:p>
    <w:bookmarkEnd w:id="29"/>
    <w:bookmarkStart w:id="30" w:name="k.-capacitación"/>
    <w:p>
      <w:pPr>
        <w:pStyle w:val="Heading2"/>
      </w:pPr>
      <w:r>
        <w:t xml:space="preserve">K. Capacitación</w:t>
      </w:r>
    </w:p>
    <w:p>
      <w:pPr>
        <w:numPr>
          <w:ilvl w:val="0"/>
          <w:numId w:val="101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K1</w:t>
      </w:r>
      <w:r>
        <w:t xml:space="preserve"> </w:t>
      </w:r>
      <w:r>
        <w:t xml:space="preserve">— Programa de capacitación anual en PLD. Sesiones programadas: ____</w:t>
      </w:r>
    </w:p>
    <w:p>
      <w:pPr>
        <w:numPr>
          <w:ilvl w:val="0"/>
          <w:numId w:val="101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K2</w:t>
      </w:r>
      <w:r>
        <w:t xml:space="preserve"> </w:t>
      </w:r>
      <w:r>
        <w:t xml:space="preserve">— Personal capacitado en el año (lista de asistencia). % personal: _______________</w:t>
      </w:r>
    </w:p>
    <w:p>
      <w:pPr>
        <w:numPr>
          <w:ilvl w:val="0"/>
          <w:numId w:val="101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K3</w:t>
      </w:r>
      <w:r>
        <w:t xml:space="preserve"> </w:t>
      </w:r>
      <w:r>
        <w:t xml:space="preserve">— Evaluaciones de conocimiento aplicadas. Resultado promedio: _______</w:t>
      </w:r>
    </w:p>
    <w:bookmarkEnd w:id="30"/>
    <w:bookmarkStart w:id="31" w:name="l.-visitas-de-verificación"/>
    <w:p>
      <w:pPr>
        <w:pStyle w:val="Heading2"/>
      </w:pPr>
      <w:r>
        <w:t xml:space="preserve">L. Visitas de verificación</w:t>
      </w:r>
    </w:p>
    <w:p>
      <w:pPr>
        <w:numPr>
          <w:ilvl w:val="0"/>
          <w:numId w:val="101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L1</w:t>
      </w:r>
      <w:r>
        <w:t xml:space="preserve"> </w:t>
      </w:r>
      <w:r>
        <w:t xml:space="preserve">— Expedientes listos para presentar en una visita. Última revisión: ________</w:t>
      </w:r>
    </w:p>
    <w:p>
      <w:pPr>
        <w:numPr>
          <w:ilvl w:val="0"/>
          <w:numId w:val="101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L2</w:t>
      </w:r>
      <w:r>
        <w:t xml:space="preserve"> </w:t>
      </w:r>
      <w:r>
        <w:t xml:space="preserve">— Domicilio registrado coincide con el real. Última verificación: ____</w:t>
      </w:r>
    </w:p>
    <w:p>
      <w:pPr>
        <w:numPr>
          <w:ilvl w:val="0"/>
          <w:numId w:val="101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L3</w:t>
      </w:r>
      <w:r>
        <w:t xml:space="preserve"> </w:t>
      </w:r>
      <w:r>
        <w:t xml:space="preserve">— Personal designado para atender al verificador. Nombre: ______________________</w:t>
      </w:r>
    </w:p>
    <w:p>
      <w:pPr>
        <w:numPr>
          <w:ilvl w:val="0"/>
          <w:numId w:val="1012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L4</w:t>
      </w:r>
      <w:r>
        <w:t xml:space="preserve"> </w:t>
      </w:r>
      <w:r>
        <w:t xml:space="preserve">— Procedimiento de impugnación conocido. Fundamento: Art. 61 (recurso de revisión)</w:t>
      </w:r>
    </w:p>
    <w:p>
      <w:r>
        <w:pict>
          <v:rect style="width:0;height:1.5pt" o:hralign="center" o:hrstd="t" o:hr="t"/>
        </w:pict>
      </w:r>
    </w:p>
    <w:bookmarkEnd w:id="31"/>
    <w:bookmarkStart w:id="32" w:name="control-de-revisiones-de-este-checklist"/>
    <w:p>
      <w:pPr>
        <w:pStyle w:val="Heading2"/>
      </w:pPr>
      <w:r>
        <w:t xml:space="preserve">Control de revisiones de este checklist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c>
          <w:p>
            <w:pPr>
              <w:pStyle w:val="Compact"/>
              <w:jc w:val="left"/>
            </w:pPr>
            <w:r>
              <w:t xml:space="preserve">Versión</w:t>
            </w:r>
          </w:p>
        </w:tc>
        <w:tc>
          <w:p>
            <w:pPr>
              <w:pStyle w:val="Compact"/>
              <w:jc w:val="left"/>
            </w:pPr>
            <w:r>
              <w:t xml:space="preserve">Fecha</w:t>
            </w:r>
          </w:p>
        </w:tc>
        <w:tc>
          <w:p>
            <w:pPr>
              <w:pStyle w:val="Compact"/>
              <w:jc w:val="left"/>
            </w:pPr>
            <w:r>
              <w:t xml:space="preserve">Aplicado por</w:t>
            </w:r>
          </w:p>
        </w:tc>
        <w:tc>
          <w:p>
            <w:pPr>
              <w:pStyle w:val="Compact"/>
              <w:jc w:val="left"/>
            </w:pPr>
            <w:r>
              <w:t xml:space="preserve">Resultado (pendientes)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p>
            <w:pPr>
              <w:pStyle w:val="Compact"/>
              <w:jc w:val="left"/>
            </w:pPr>
            <w:r>
              <w:t xml:space="preserve">__ / _ / 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 pendientes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p>
            <w:pPr>
              <w:pStyle w:val="Compact"/>
              <w:jc w:val="left"/>
            </w:pPr>
            <w:r>
              <w:t xml:space="preserve">__ / _ / 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 pendientes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p>
            <w:pPr>
              <w:pStyle w:val="Compact"/>
              <w:jc w:val="left"/>
            </w:pPr>
            <w:r>
              <w:t xml:space="preserve">__ / _ / 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 pendientes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Checklist elaborado con base en el Cap. 26 del libro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Sujetos Obligados: Manual de cumplimiento LFPIORPI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de Sergio Armando Cortina Ceballos. Estado: pendiente-citecheck. Referencias: Art. 17 y Art. 18 LFPIORPI; UMA 2026: $117.31 (DOF 09-ene-2026).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2026-05-24T05:59:19Z</dcterms:created>
  <dcterms:modified xsi:type="dcterms:W3CDTF">2026-05-24T05:59:19Z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